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C2F" w:rsidRDefault="00201ECE">
      <w:pPr>
        <w:pStyle w:val="berschrift1"/>
        <w:spacing w:after="240"/>
        <w:ind w:left="7938" w:hanging="7825"/>
        <w:rPr>
          <w:color w:val="7F7F7F" w:themeColor="text1" w:themeTint="80"/>
          <w:sz w:val="20"/>
          <w:szCs w:val="20"/>
        </w:rPr>
      </w:pPr>
      <w:r>
        <w:rPr>
          <w:color w:val="7F7F7F" w:themeColor="text1" w:themeTint="80"/>
          <w:sz w:val="20"/>
          <w:szCs w:val="20"/>
        </w:rPr>
        <w:t>Autor: Udo Wirges</w:t>
      </w:r>
      <w:r>
        <w:rPr>
          <w:color w:val="7F7F7F" w:themeColor="text1" w:themeTint="80"/>
          <w:sz w:val="20"/>
          <w:szCs w:val="20"/>
        </w:rPr>
        <w:tab/>
        <w:t>30.01.2026</w:t>
      </w:r>
    </w:p>
    <w:p w:rsidR="00357C2F" w:rsidRDefault="00201ECE">
      <w:pPr>
        <w:pStyle w:val="berschrift1"/>
        <w:spacing w:after="240"/>
        <w:ind w:left="113"/>
        <w:rPr>
          <w:rFonts w:ascii="Arial" w:hAnsi="Arial" w:cs="Arial"/>
          <w:color w:val="0076B9"/>
        </w:rPr>
      </w:pPr>
      <w:r>
        <w:rPr>
          <w:rFonts w:cs="Arial"/>
          <w:color w:val="0076B9"/>
        </w:rPr>
        <w:t>Ankündigung von Neu-Erscheinungen (DIN-Normen und Normentwürfe)</w:t>
      </w:r>
      <w:bookmarkStart w:id="1" w:name="_GoBack"/>
      <w:bookmarkEnd w:id="1"/>
    </w:p>
    <w:p w:rsidR="00357C2F" w:rsidRDefault="00201ECE">
      <w:pPr>
        <w:ind w:left="113"/>
        <w:rPr>
          <w:b/>
          <w:bCs/>
          <w:color w:val="3B3838" w:themeColor="background2" w:themeShade="40"/>
        </w:rPr>
      </w:pPr>
      <w:r>
        <w:rPr>
          <w:b/>
          <w:bCs/>
          <w:color w:val="3B3838" w:themeColor="background2" w:themeShade="40"/>
        </w:rPr>
        <w:t>Der DIN-Normenausschuss informiert über die in Kürze zu veröffentlichenden DIN-Normen und -Normentwürfe (März 2026):</w:t>
      </w:r>
    </w:p>
    <w:p w:rsidR="00357C2F" w:rsidRDefault="00201ECE">
      <w:pPr>
        <w:ind w:left="113"/>
        <w:rPr>
          <w:b/>
          <w:bCs/>
          <w:color w:val="3B3838" w:themeColor="background2" w:themeShade="40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>
                <wp:extent cx="5761990" cy="20320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440" cy="198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style="position:absolute;margin-left:0pt;margin-top:-1.6pt;width:453.6pt;height:1.5pt;mso-position-vertical:top">
                <w10:wrap type="none"/>
                <v:fill o:detectmouseclick="t" type="solid" color2="#5f5f5f"/>
                <v:stroke color="#3465a4" joinstyle="round" endcap="flat"/>
              </v:rect>
            </w:pict>
          </mc:Fallback>
        </mc:AlternateContent>
      </w:r>
    </w:p>
    <w:tbl>
      <w:tblGrid>
        <w:gridCol/>
      </w:tblGrid>
      <w:tr>
        <w:trPr/>
        <w:tc>
          <w:tcPr/>
          <w:p>
            <w:pPr/>
            <w:r>
              <w:rPr/>
              <w:t xml:space="preserve"> </w:t>
            </w:r>
          </w:p>
          <w:p>
            <w:pPr/>
            <w:r>
              <w:rPr/>
              <w:t xml:space="preserve">DIN EN 81-58 (Entwurf)Sicherheitsregeln für die Konstruktion und den Einbau von Aufzügen – Überprüfungen und Prüfverfahren – Teil 58: Prüfung der Feuerwiderstandsfähigkeit an SchachttürenDIN EN 1998-4/NANationaler Anhang – National festgelegte Parameter – Eurocode 8: Auslegung von Bauwerken gegen Erdbeben – Teil 4: Silos, Tankbauwerke und RohrleitungenDIN EN 1998-6/NANationaler Anhang – National festgelegte Parameter – Eurocode 8: Auslegung von Bauwerken gegen Erdbeben – Teil 6: Türme, Maste und SchornsteineDIN 4925-1Filter- und Vollwandrohre aus weichmacherfreiem Polyvinylchlorid (PVC-U) für Brunnen – Teil 1: DN 35 bis DN 100 mit RohrgewindeDIN 4925-2Filter- und Vollwandrohre aus weichmacherfreiem Polyvinylchlorid (PVC-U) für Brunnen – Teil 2: DN 100 bis DN 200 mit TrapezgewindeDIN 4925-3Filter- und Vollwandrohre aus weichmacherfreiem Polyvinylchlorid (PVC-U) für Brunnen – Teil 3: DN 250 bis DN 400 mit TrapezgewindeDIN EN 17248 (Entwurf)Fernwärme- und Fernkälterohrsysteme - Begriffe</w:t>
            </w:r>
          </w:p>
          <w:p>
            <w:pPr/>
            <w:r>
              <w:rPr/>
              <w:t xml:space="preserve">Freundliche Grüße von Ihrem ZVSHK Technik Team</w:t>
            </w:r>
          </w:p>
        </w:tc>
      </w:tr>
    </w:tbl>
    <w:p w:rsidR="00357C2F" w:rsidRDefault="00201ECE">
      <w:pPr>
        <w:spacing w:after="480"/>
        <w:ind w:left="113"/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</w:rPr>
      </w:pPr>
      <w:r>
        <w:rPr>
          <w:rFonts w:eastAsiaTheme="majorEastAsia" w:cstheme="majorBidi"/>
          <w:color w:val="7F7F7F" w:themeColor="text1" w:themeTint="80"/>
          <w:sz w:val="20"/>
          <w:szCs w:val="20"/>
        </w:rPr>
        <w:t>Quellenangabe(n): 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1812"/>
        <w:gridCol w:w="1809"/>
        <w:gridCol w:w="1811"/>
        <w:gridCol w:w="1812"/>
        <w:gridCol w:w="1818"/>
      </w:tblGrid>
      <w:tr w:rsidR="00357C2F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</w:tr>
      <w:tr w:rsidR="00357C2F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</w:tr>
    </w:tbl>
    <w:p w:rsidR="00357C2F" w:rsidRDefault="00357C2F"/>
    <w:sectPr w:rsidR="00357C2F">
      <w:headerReference w:type="default" r:id="rId6"/>
      <w:pgSz w:w="11906" w:h="16838"/>
      <w:pgMar w:top="1969" w:right="1417" w:bottom="1134" w:left="1417" w:header="567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01ECE">
      <w:pPr>
        <w:spacing w:after="0" w:line="240" w:lineRule="auto"/>
      </w:pPr>
      <w:r>
        <w:separator/>
      </w:r>
    </w:p>
  </w:endnote>
  <w:endnote w:type="continuationSeparator" w:id="0">
    <w:p w:rsidR="00000000" w:rsidRDefault="0020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01ECE">
      <w:pPr>
        <w:spacing w:after="0" w:line="240" w:lineRule="auto"/>
      </w:pPr>
      <w:r>
        <w:separator/>
      </w:r>
    </w:p>
  </w:footnote>
  <w:footnote w:type="continuationSeparator" w:id="0">
    <w:p w:rsidR="00000000" w:rsidRDefault="00201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2F" w:rsidRDefault="00201ECE">
    <w:pPr>
      <w:pStyle w:val="Kopfzeile"/>
      <w:ind w:left="113"/>
      <w:jc w:val="both"/>
      <w:rPr>
        <w:sz w:val="15"/>
        <w:szCs w:val="15"/>
      </w:rPr>
    </w:pPr>
    <w:r>
      <w:rPr>
        <w:sz w:val="15"/>
        <w:szCs w:val="15"/>
      </w:rPr>
      <w:t>Dieses Dokument ist nicht für die direkte Veröffentlich</w:t>
    </w:r>
    <w:r>
      <w:rPr>
        <w:sz w:val="15"/>
        <w:szCs w:val="15"/>
      </w:rPr>
      <w:t>ung bestimmt, sondern stellt lediglich den Text in formatierter Form zur Verfügung.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2F"/>
    <w:rsid w:val="00201ECE"/>
    <w:rsid w:val="00357C2F"/>
    <w:rsid w:val="0073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D48CB-4A3E-400F-86D1-E5F19C36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660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660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C221A2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customStyle="1" w:styleId="VorformatierterText">
    <w:name w:val="Vorformatierter Text"/>
    <w:basedOn w:val="Standard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C221A2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E85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Dahlke</dc:creator>
  <dc:description/>
  <cp:lastModifiedBy>Thomas Dahlke</cp:lastModifiedBy>
  <cp:revision>28</cp:revision>
  <dcterms:created xsi:type="dcterms:W3CDTF">2022-03-24T14:10:00Z</dcterms:created>
  <dcterms:modified xsi:type="dcterms:W3CDTF">2022-09-08T13:21:00Z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