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C2F" w:rsidRDefault="00201ECE">
      <w:pPr>
        <w:pStyle w:val="berschrift1"/>
        <w:spacing w:after="240"/>
        <w:ind w:left="7938" w:hanging="7825"/>
        <w:rPr>
          <w:color w:val="7F7F7F" w:themeColor="text1" w:themeTint="80"/>
          <w:sz w:val="20"/>
          <w:szCs w:val="20"/>
        </w:rPr>
      </w:pPr>
      <w:r>
        <w:rPr>
          <w:color w:val="7F7F7F" w:themeColor="text1" w:themeTint="80"/>
          <w:sz w:val="20"/>
          <w:szCs w:val="20"/>
        </w:rPr>
        <w:t>Autor: Udo Wirges</w:t>
      </w:r>
      <w:r>
        <w:rPr>
          <w:color w:val="7F7F7F" w:themeColor="text1" w:themeTint="80"/>
          <w:sz w:val="20"/>
          <w:szCs w:val="20"/>
        </w:rPr>
        <w:tab/>
        <w:t>09.02.2026</w:t>
      </w:r>
    </w:p>
    <w:p w:rsidR="00357C2F" w:rsidRDefault="00201ECE">
      <w:pPr>
        <w:pStyle w:val="berschrift1"/>
        <w:spacing w:after="240"/>
        <w:ind w:left="113"/>
        <w:rPr>
          <w:rFonts w:ascii="Arial" w:hAnsi="Arial" w:cs="Arial"/>
          <w:color w:val="0076B9"/>
        </w:rPr>
      </w:pPr>
      <w:r>
        <w:rPr>
          <w:rFonts w:cs="Arial"/>
          <w:color w:val="0076B9"/>
        </w:rPr>
        <w:t>Ankündigung von Neu-Erscheinungen (DIN-Normen und Normentwürfe)</w:t>
      </w:r>
      <w:bookmarkStart w:id="1" w:name="_GoBack"/>
      <w:bookmarkEnd w:id="1"/>
    </w:p>
    <w:p w:rsidR="00357C2F" w:rsidRDefault="00201ECE">
      <w:pPr>
        <w:ind w:left="113"/>
        <w:rPr>
          <w:b/>
          <w:bCs/>
          <w:color w:val="3B3838" w:themeColor="background2" w:themeShade="40"/>
        </w:rPr>
      </w:pPr>
      <w:r>
        <w:rPr>
          <w:b/>
          <w:bCs/>
          <w:color w:val="3B3838" w:themeColor="background2" w:themeShade="40"/>
        </w:rPr>
        <w:t>Der DIN-Normenausschuss informiert über die in Kürze zu veröffentlichenden DIN-Normen und -Normentwürfe (März 2026):</w:t>
      </w:r>
    </w:p>
    <w:p w:rsidR="00357C2F" w:rsidRDefault="00201ECE">
      <w:pPr>
        <w:ind w:left="113"/>
        <w:rPr>
          <w:b/>
          <w:bCs/>
          <w:color w:val="3B3838" w:themeColor="background2" w:themeShade="40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>
                <wp:extent cx="5761990" cy="20320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440" cy="198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style="position:absolute;margin-left:0pt;margin-top:-1.6pt;width:453.6pt;height:1.5pt;mso-position-vertical:top">
                <w10:wrap type="none"/>
                <v:fill o:detectmouseclick="t" type="solid" color2="#5f5f5f"/>
                <v:stroke color="#3465a4" joinstyle="round" endcap="flat"/>
              </v:rect>
            </w:pict>
          </mc:Fallback>
        </mc:AlternateContent>
      </w:r>
    </w:p>
    <w:tbl>
      <w:tblGrid>
        <w:gridCol/>
      </w:tblGrid>
      <w:tr>
        <w:trPr/>
        <w:tc>
          <w:tcPr/>
          <w:p>
            <w:pPr/>
            <w:r>
              <w:rPr/>
              <w:t xml:space="preserve">DIN EN 901Produkte zur Aufbereitung von Wasser für den menschlichen Gebrauch - NatriumhypochloritDIN EN 15189 (Entwurf)Rohre, Formstücke und Zubehör aus duktilem Gusseisen – Polyurethanumhüllung von Rohren – Anforderungen und PrüfverfahrenDIN EN 16510-2-9 (Entwurf)Häusliche Feuerstätten für feste Brennstoffe – Teil 2-9: Geräte, die chargenweise mit Holzpellets in Brennstoffkörben befeuert werdenDIN EN ISO 18708Feste Sekundärbrennstoffe – Bestimmung der Schüttdichte (ISO 18708:2025)</w:t>
            </w:r>
          </w:p>
          <w:p>
            <w:pPr/>
            <w:r>
              <w:rPr/>
              <w:t xml:space="preserve">Freundliche Grüße von Ihrem ZVSHK Technik Team</w:t>
            </w:r>
          </w:p>
          <w:p>
            <w:pPr/>
            <w:r>
              <w:rPr/>
              <w:t xml:space="preserve"> </w:t>
            </w:r>
          </w:p>
        </w:tc>
      </w:tr>
    </w:tbl>
    <w:p w:rsidR="00357C2F" w:rsidRDefault="00201ECE">
      <w:pPr>
        <w:spacing w:after="480"/>
        <w:ind w:left="113"/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</w:pPr>
      <w:r>
        <w:rPr>
          <w:rFonts w:eastAsiaTheme="majorEastAsia" w:cstheme="majorBidi"/>
          <w:color w:val="7F7F7F" w:themeColor="text1" w:themeTint="80"/>
          <w:sz w:val="20"/>
          <w:szCs w:val="20"/>
        </w:rPr>
        <w:t>Quellenangabe(n): 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1812"/>
        <w:gridCol w:w="1809"/>
        <w:gridCol w:w="1811"/>
        <w:gridCol w:w="1812"/>
        <w:gridCol w:w="1818"/>
      </w:tblGrid>
      <w:tr w:rsidR="00357C2F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</w:tr>
      <w:tr w:rsidR="00357C2F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</w:tr>
    </w:tbl>
    <w:p w:rsidR="00357C2F" w:rsidRDefault="00357C2F"/>
    <w:sectPr w:rsidR="00357C2F">
      <w:headerReference w:type="default" r:id="rId6"/>
      <w:pgSz w:w="11906" w:h="16838"/>
      <w:pgMar w:top="1969" w:right="1417" w:bottom="1134" w:left="1417" w:header="567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01ECE">
      <w:pPr>
        <w:spacing w:after="0" w:line="240" w:lineRule="auto"/>
      </w:pPr>
      <w:r>
        <w:separator/>
      </w:r>
    </w:p>
  </w:endnote>
  <w:endnote w:type="continuationSeparator" w:id="0">
    <w:p w:rsidR="00000000" w:rsidRDefault="0020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01ECE">
      <w:pPr>
        <w:spacing w:after="0" w:line="240" w:lineRule="auto"/>
      </w:pPr>
      <w:r>
        <w:separator/>
      </w:r>
    </w:p>
  </w:footnote>
  <w:footnote w:type="continuationSeparator" w:id="0">
    <w:p w:rsidR="00000000" w:rsidRDefault="00201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2F" w:rsidRDefault="00201ECE">
    <w:pPr>
      <w:pStyle w:val="Kopfzeile"/>
      <w:ind w:left="113"/>
      <w:jc w:val="both"/>
      <w:rPr>
        <w:sz w:val="15"/>
        <w:szCs w:val="15"/>
      </w:rPr>
    </w:pPr>
    <w:r>
      <w:rPr>
        <w:sz w:val="15"/>
        <w:szCs w:val="15"/>
      </w:rPr>
      <w:t>Dieses Dokument ist nicht für die direkte Veröffentlich</w:t>
    </w:r>
    <w:r>
      <w:rPr>
        <w:sz w:val="15"/>
        <w:szCs w:val="15"/>
      </w:rPr>
      <w:t>ung bestimmt, sondern stellt lediglich den Text in formatierter Form zur Verfügung.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2F"/>
    <w:rsid w:val="00201ECE"/>
    <w:rsid w:val="00357C2F"/>
    <w:rsid w:val="0073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D48CB-4A3E-400F-86D1-E5F19C36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660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660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C221A2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VorformatierterText">
    <w:name w:val="Vorformatierter Text"/>
    <w:basedOn w:val="Standard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C221A2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E85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Dahlke</dc:creator>
  <dc:description/>
  <cp:lastModifiedBy>Thomas Dahlke</cp:lastModifiedBy>
  <cp:revision>28</cp:revision>
  <dcterms:created xsi:type="dcterms:W3CDTF">2022-03-24T14:10:00Z</dcterms:created>
  <dcterms:modified xsi:type="dcterms:W3CDTF">2022-09-08T13:21:00Z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